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4F165E1" w14:textId="77777777" w:rsidR="00182D72" w:rsidRPr="00182D72" w:rsidRDefault="00B736EB" w:rsidP="00182D72">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182D72" w:rsidRPr="00182D72">
        <w:rPr>
          <w:rFonts w:ascii="Arial" w:eastAsia="Times New Roman" w:hAnsi="Arial" w:cs="Arial"/>
          <w:b/>
          <w:bCs/>
          <w:color w:val="363636"/>
          <w:sz w:val="24"/>
          <w:szCs w:val="24"/>
          <w:lang w:eastAsia="uk-UA"/>
        </w:rPr>
        <w:t>№159дп-26</w:t>
      </w:r>
    </w:p>
    <w:p w14:paraId="648B2907" w14:textId="68E255B6" w:rsidR="00182D72" w:rsidRPr="00182D72" w:rsidRDefault="00182D72" w:rsidP="00182D7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182D72">
        <w:rPr>
          <w:rFonts w:ascii="Arial" w:eastAsia="Times New Roman" w:hAnsi="Arial" w:cs="Arial"/>
          <w:b/>
          <w:bCs/>
          <w:color w:val="363636"/>
          <w:sz w:val="24"/>
          <w:szCs w:val="24"/>
          <w:lang w:eastAsia="uk-UA"/>
        </w:rPr>
        <w:t>20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182D72">
        <w:rPr>
          <w:rFonts w:ascii="Arial" w:eastAsia="Times New Roman" w:hAnsi="Arial" w:cs="Arial"/>
          <w:b/>
          <w:bCs/>
          <w:color w:val="363636"/>
          <w:sz w:val="24"/>
          <w:szCs w:val="24"/>
          <w:lang w:eastAsia="uk-UA"/>
        </w:rPr>
        <w:t>Київ</w:t>
      </w:r>
    </w:p>
    <w:p w14:paraId="49B1DF50" w14:textId="77777777" w:rsidR="00182D72" w:rsidRPr="00182D72" w:rsidRDefault="00182D72" w:rsidP="00182D7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182D72">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w:t>
      </w:r>
      <w:proofErr w:type="spellStart"/>
      <w:r w:rsidRPr="00182D72">
        <w:rPr>
          <w:rFonts w:ascii="Arial" w:eastAsia="Times New Roman" w:hAnsi="Arial" w:cs="Arial"/>
          <w:b/>
          <w:bCs/>
          <w:color w:val="363636"/>
          <w:sz w:val="24"/>
          <w:szCs w:val="24"/>
          <w:lang w:eastAsia="uk-UA"/>
        </w:rPr>
        <w:t>Заяц</w:t>
      </w:r>
      <w:proofErr w:type="spellEnd"/>
      <w:r w:rsidRPr="00182D72">
        <w:rPr>
          <w:rFonts w:ascii="Arial" w:eastAsia="Times New Roman" w:hAnsi="Arial" w:cs="Arial"/>
          <w:b/>
          <w:bCs/>
          <w:color w:val="363636"/>
          <w:sz w:val="24"/>
          <w:szCs w:val="24"/>
          <w:lang w:eastAsia="uk-UA"/>
        </w:rPr>
        <w:t xml:space="preserve"> Анни Іванівни</w:t>
      </w:r>
    </w:p>
    <w:p w14:paraId="47D0DDDF" w14:textId="77777777" w:rsidR="00182D72" w:rsidRPr="00182D72" w:rsidRDefault="00182D72" w:rsidP="00182D72">
      <w:pPr>
        <w:spacing w:after="0" w:line="240" w:lineRule="auto"/>
        <w:rPr>
          <w:rFonts w:ascii="Times New Roman" w:eastAsia="Times New Roman" w:hAnsi="Times New Roman" w:cs="Times New Roman"/>
          <w:sz w:val="24"/>
          <w:szCs w:val="24"/>
          <w:lang w:eastAsia="uk-UA"/>
        </w:rPr>
      </w:pPr>
    </w:p>
    <w:p w14:paraId="32DC9DBD" w14:textId="77777777" w:rsidR="00182D72" w:rsidRPr="00182D72" w:rsidRDefault="00182D72" w:rsidP="00182D72">
      <w:pPr>
        <w:shd w:val="clear" w:color="auto" w:fill="FCFCFC"/>
        <w:spacing w:after="0" w:line="240" w:lineRule="auto"/>
        <w:ind w:firstLine="709"/>
        <w:jc w:val="both"/>
        <w:rPr>
          <w:rFonts w:ascii="Arial" w:eastAsia="Times New Roman" w:hAnsi="Arial" w:cs="Arial"/>
          <w:color w:val="363636"/>
          <w:sz w:val="24"/>
          <w:szCs w:val="24"/>
          <w:lang w:eastAsia="uk-UA"/>
        </w:rPr>
      </w:pPr>
    </w:p>
    <w:p w14:paraId="549C1A7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182D72">
        <w:rPr>
          <w:rFonts w:ascii="Arial" w:eastAsia="Times New Roman" w:hAnsi="Arial" w:cs="Arial"/>
          <w:color w:val="363636"/>
          <w:sz w:val="24"/>
          <w:szCs w:val="24"/>
          <w:lang w:eastAsia="uk-UA"/>
        </w:rPr>
        <w:t>Радзівона</w:t>
      </w:r>
      <w:proofErr w:type="spellEnd"/>
      <w:r w:rsidRPr="00182D72">
        <w:rPr>
          <w:rFonts w:ascii="Arial" w:eastAsia="Times New Roman" w:hAnsi="Arial" w:cs="Arial"/>
          <w:color w:val="363636"/>
          <w:sz w:val="24"/>
          <w:szCs w:val="24"/>
          <w:lang w:eastAsia="uk-UA"/>
        </w:rPr>
        <w:t xml:space="preserve"> М.О., членів – </w:t>
      </w:r>
      <w:proofErr w:type="spellStart"/>
      <w:r w:rsidRPr="00182D72">
        <w:rPr>
          <w:rFonts w:ascii="Arial" w:eastAsia="Times New Roman" w:hAnsi="Arial" w:cs="Arial"/>
          <w:color w:val="363636"/>
          <w:sz w:val="24"/>
          <w:szCs w:val="24"/>
          <w:lang w:eastAsia="uk-UA"/>
        </w:rPr>
        <w:t>Бобровник</w:t>
      </w:r>
      <w:proofErr w:type="spellEnd"/>
      <w:r w:rsidRPr="00182D72">
        <w:rPr>
          <w:rFonts w:ascii="Arial" w:eastAsia="Times New Roman" w:hAnsi="Arial" w:cs="Arial"/>
          <w:color w:val="363636"/>
          <w:sz w:val="24"/>
          <w:szCs w:val="24"/>
          <w:lang w:eastAsia="uk-UA"/>
        </w:rPr>
        <w:t xml:space="preserve"> С.В., </w:t>
      </w:r>
      <w:proofErr w:type="spellStart"/>
      <w:r w:rsidRPr="00182D72">
        <w:rPr>
          <w:rFonts w:ascii="Arial" w:eastAsia="Times New Roman" w:hAnsi="Arial" w:cs="Arial"/>
          <w:color w:val="363636"/>
          <w:sz w:val="24"/>
          <w:szCs w:val="24"/>
          <w:lang w:eastAsia="uk-UA"/>
        </w:rPr>
        <w:t>Булулукова</w:t>
      </w:r>
      <w:proofErr w:type="spellEnd"/>
      <w:r w:rsidRPr="00182D72">
        <w:rPr>
          <w:rFonts w:ascii="Arial" w:eastAsia="Times New Roman" w:hAnsi="Arial" w:cs="Arial"/>
          <w:color w:val="363636"/>
          <w:sz w:val="24"/>
          <w:szCs w:val="24"/>
          <w:lang w:eastAsia="uk-UA"/>
        </w:rPr>
        <w:t xml:space="preserve"> О.Ю., Гарбузи Н.В., Коваль К.П., </w:t>
      </w:r>
      <w:proofErr w:type="spellStart"/>
      <w:r w:rsidRPr="00182D72">
        <w:rPr>
          <w:rFonts w:ascii="Arial" w:eastAsia="Times New Roman" w:hAnsi="Arial" w:cs="Arial"/>
          <w:color w:val="363636"/>
          <w:sz w:val="24"/>
          <w:szCs w:val="24"/>
          <w:lang w:eastAsia="uk-UA"/>
        </w:rPr>
        <w:t>Куриленка</w:t>
      </w:r>
      <w:proofErr w:type="spellEnd"/>
      <w:r w:rsidRPr="00182D72">
        <w:rPr>
          <w:rFonts w:ascii="Arial" w:eastAsia="Times New Roman" w:hAnsi="Arial" w:cs="Arial"/>
          <w:color w:val="363636"/>
          <w:sz w:val="24"/>
          <w:szCs w:val="24"/>
          <w:lang w:eastAsia="uk-UA"/>
        </w:rPr>
        <w:t xml:space="preserve"> Д.В., </w:t>
      </w:r>
      <w:proofErr w:type="spellStart"/>
      <w:r w:rsidRPr="00182D72">
        <w:rPr>
          <w:rFonts w:ascii="Arial" w:eastAsia="Times New Roman" w:hAnsi="Arial" w:cs="Arial"/>
          <w:color w:val="363636"/>
          <w:sz w:val="24"/>
          <w:szCs w:val="24"/>
          <w:lang w:eastAsia="uk-UA"/>
        </w:rPr>
        <w:t>Мавроді</w:t>
      </w:r>
      <w:proofErr w:type="spellEnd"/>
      <w:r w:rsidRPr="00182D72">
        <w:rPr>
          <w:rFonts w:ascii="Arial" w:eastAsia="Times New Roman" w:hAnsi="Arial" w:cs="Arial"/>
          <w:color w:val="363636"/>
          <w:sz w:val="24"/>
          <w:szCs w:val="24"/>
          <w:lang w:eastAsia="uk-UA"/>
        </w:rPr>
        <w:t xml:space="preserve"> В.В.,  </w:t>
      </w:r>
      <w:proofErr w:type="spellStart"/>
      <w:r w:rsidRPr="00182D72">
        <w:rPr>
          <w:rFonts w:ascii="Arial" w:eastAsia="Times New Roman" w:hAnsi="Arial" w:cs="Arial"/>
          <w:color w:val="363636"/>
          <w:sz w:val="24"/>
          <w:szCs w:val="24"/>
          <w:lang w:eastAsia="uk-UA"/>
        </w:rPr>
        <w:t>Міхеда</w:t>
      </w:r>
      <w:proofErr w:type="spellEnd"/>
      <w:r w:rsidRPr="00182D72">
        <w:rPr>
          <w:rFonts w:ascii="Arial" w:eastAsia="Times New Roman" w:hAnsi="Arial" w:cs="Arial"/>
          <w:color w:val="363636"/>
          <w:sz w:val="24"/>
          <w:szCs w:val="24"/>
          <w:lang w:eastAsia="uk-UA"/>
        </w:rPr>
        <w:t xml:space="preserve"> О.В., </w:t>
      </w:r>
      <w:proofErr w:type="spellStart"/>
      <w:r w:rsidRPr="00182D72">
        <w:rPr>
          <w:rFonts w:ascii="Arial" w:eastAsia="Times New Roman" w:hAnsi="Arial" w:cs="Arial"/>
          <w:color w:val="363636"/>
          <w:sz w:val="24"/>
          <w:szCs w:val="24"/>
          <w:lang w:eastAsia="uk-UA"/>
        </w:rPr>
        <w:t>Мнишенко</w:t>
      </w:r>
      <w:proofErr w:type="spellEnd"/>
      <w:r w:rsidRPr="00182D72">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Анни Іванівни (далі – прокурор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у дисциплінарному провадженні № 07/3/2-714дс-256дп-25,</w:t>
      </w:r>
    </w:p>
    <w:p w14:paraId="03AF8FD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012EBBD9"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УСТАНОВИЛА:</w:t>
      </w:r>
    </w:p>
    <w:p w14:paraId="78E92DE6"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2492C7FE"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1. Відомості про прокурора, стосовно якого здійснюється дисциплінарне провадження</w:t>
      </w:r>
    </w:p>
    <w:p w14:paraId="2E0F2ED2"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1783F61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в органах прокуратури працює з липня 2009 року, а із 07 жовтня 2024 року перебуває на посаді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w:t>
      </w:r>
    </w:p>
    <w:p w14:paraId="3C83EAD4"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Присягу прокурора склала 08 лютого 2011 року. 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ознайомлена 20 червня 2017 року.</w:t>
      </w:r>
    </w:p>
    <w:p w14:paraId="2BD49C2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Характеризується позитивно. Дисциплінарних стягнень не має.</w:t>
      </w:r>
    </w:p>
    <w:p w14:paraId="1676AB6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lastRenderedPageBreak/>
        <w:t> </w:t>
      </w:r>
    </w:p>
    <w:p w14:paraId="619978B6"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2. Відомості щодо етапів дисциплінарного провадження</w:t>
      </w:r>
    </w:p>
    <w:p w14:paraId="57B8BB1A"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64EEBE3E"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До Комісії 18 липня 2025 року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w:t>
      </w:r>
    </w:p>
    <w:p w14:paraId="36053CA5"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182D72">
        <w:rPr>
          <w:rFonts w:ascii="Arial" w:eastAsia="Times New Roman" w:hAnsi="Arial" w:cs="Arial"/>
          <w:color w:val="363636"/>
          <w:sz w:val="24"/>
          <w:szCs w:val="24"/>
          <w:lang w:eastAsia="uk-UA"/>
        </w:rPr>
        <w:t>розподілено</w:t>
      </w:r>
      <w:proofErr w:type="spellEnd"/>
      <w:r w:rsidRPr="00182D72">
        <w:rPr>
          <w:rFonts w:ascii="Arial" w:eastAsia="Times New Roman" w:hAnsi="Arial" w:cs="Arial"/>
          <w:color w:val="363636"/>
          <w:sz w:val="24"/>
          <w:szCs w:val="24"/>
          <w:lang w:eastAsia="uk-UA"/>
        </w:rPr>
        <w:t xml:space="preserve"> члену Комісії </w:t>
      </w:r>
      <w:proofErr w:type="spellStart"/>
      <w:r w:rsidRPr="00182D72">
        <w:rPr>
          <w:rFonts w:ascii="Arial" w:eastAsia="Times New Roman" w:hAnsi="Arial" w:cs="Arial"/>
          <w:color w:val="363636"/>
          <w:sz w:val="24"/>
          <w:szCs w:val="24"/>
          <w:lang w:eastAsia="uk-UA"/>
        </w:rPr>
        <w:t>Мнишенко</w:t>
      </w:r>
      <w:proofErr w:type="spellEnd"/>
      <w:r w:rsidRPr="00182D72">
        <w:rPr>
          <w:rFonts w:ascii="Arial" w:eastAsia="Times New Roman" w:hAnsi="Arial" w:cs="Arial"/>
          <w:color w:val="363636"/>
          <w:sz w:val="24"/>
          <w:szCs w:val="24"/>
          <w:lang w:eastAsia="uk-UA"/>
        </w:rPr>
        <w:t xml:space="preserve"> Є.С., 29 липня 2025 року вона прийняла рішення про відкриття дисциплінарного провадження № 07/3/2-714дс-256дп-25 та провела перевірку викладених у ній обставин.</w:t>
      </w:r>
    </w:p>
    <w:p w14:paraId="01F463E8"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Комісія  рішенням від 11 вересня 2025 року № 426дп-25 продовжила строк перевірки відомостей про наявність підстав для притягнення прокурора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до дисциплінарної відповідальності у дисциплінарному провадженні №  07/3/2-714дс-256дп-25 до 18 жовтня  2025 року.</w:t>
      </w:r>
    </w:p>
    <w:p w14:paraId="17A96638"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За результатами перевірки член Комісії </w:t>
      </w:r>
      <w:proofErr w:type="spellStart"/>
      <w:r w:rsidRPr="00182D72">
        <w:rPr>
          <w:rFonts w:ascii="Arial" w:eastAsia="Times New Roman" w:hAnsi="Arial" w:cs="Arial"/>
          <w:color w:val="363636"/>
          <w:sz w:val="24"/>
          <w:szCs w:val="24"/>
          <w:lang w:eastAsia="uk-UA"/>
        </w:rPr>
        <w:t>Мнишенко</w:t>
      </w:r>
      <w:proofErr w:type="spellEnd"/>
      <w:r w:rsidRPr="00182D72">
        <w:rPr>
          <w:rFonts w:ascii="Arial" w:eastAsia="Times New Roman" w:hAnsi="Arial" w:cs="Arial"/>
          <w:color w:val="363636"/>
          <w:sz w:val="24"/>
          <w:szCs w:val="24"/>
          <w:lang w:eastAsia="uk-UA"/>
        </w:rPr>
        <w:t xml:space="preserve"> Є.С. 04 березня 2026 року склала висновок про відсутність дисциплінарного проступку в діях прокурора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і разом із матеріалами дисциплінарного провадження передала висновок на розгляд КДКП.</w:t>
      </w:r>
    </w:p>
    <w:p w14:paraId="58C328E5"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 20 березня 2026 року.</w:t>
      </w:r>
    </w:p>
    <w:p w14:paraId="5204ACA9"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У засіданні Комісії взяли участь прокурори ОСОБА_1 та ОСОБА_2, які погодилися з висновком члена Комісії та просила закрити дисциплінарне провадження.</w:t>
      </w:r>
    </w:p>
    <w:p w14:paraId="1860B69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Прокурор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на засідання Комісії не з’явилась, надіслала клопотання про розгляд висновку за її відсутності. З висновком члена Комісії погодилась та просила закрити дисциплінарне провадження.</w:t>
      </w:r>
    </w:p>
    <w:p w14:paraId="5148DD7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w:t>
      </w:r>
    </w:p>
    <w:p w14:paraId="73645985"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Прокурор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на підставі пункту 8 Положення про порядок роботи відповідного органу, що здійснює дисциплінарне провадження, надіслала письмове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6BCB2DD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Комісія задовольнила клопотання прокурора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про проведення закритого засідання з одночасним визначенням осіб, допущених до участі в такому засіданні.</w:t>
      </w:r>
    </w:p>
    <w:p w14:paraId="6CAB5C8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0508F6B8"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3. Зміст дисциплінарної скарги</w:t>
      </w:r>
    </w:p>
    <w:p w14:paraId="43ED9E5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0DDFB9CF"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Скаржник зазначив, що службові особи Хмельницької обласної медико-соціальної експертної комісії (далі – МСЕК)  04 червня 2024 року видали довідку до </w:t>
      </w:r>
      <w:proofErr w:type="spellStart"/>
      <w:r w:rsidRPr="00182D72">
        <w:rPr>
          <w:rFonts w:ascii="Arial" w:eastAsia="Times New Roman" w:hAnsi="Arial" w:cs="Arial"/>
          <w:color w:val="363636"/>
          <w:sz w:val="24"/>
          <w:szCs w:val="24"/>
          <w:lang w:eastAsia="uk-UA"/>
        </w:rPr>
        <w:t>акта</w:t>
      </w:r>
      <w:proofErr w:type="spellEnd"/>
      <w:r w:rsidRPr="00182D72">
        <w:rPr>
          <w:rFonts w:ascii="Arial" w:eastAsia="Times New Roman" w:hAnsi="Arial" w:cs="Arial"/>
          <w:color w:val="363636"/>
          <w:sz w:val="24"/>
          <w:szCs w:val="24"/>
          <w:lang w:eastAsia="uk-UA"/>
        </w:rPr>
        <w:t xml:space="preserve"> огляду, згідно з якою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встановили ІІ групу інвалідності строком на 3 роки.</w:t>
      </w:r>
    </w:p>
    <w:p w14:paraId="5AE8040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На думку скаржника,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на момент звернення до Хмельницької обласної МСЕК усвідомлювала, що вона не втратила працездатності, здатності до самостійного пересування, самообслуговування, орієнтації та контролю за своєю поведінкою.</w:t>
      </w:r>
    </w:p>
    <w:p w14:paraId="11EE70FC"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lastRenderedPageBreak/>
        <w:t xml:space="preserve">За таких обставин скаржник вважає, що в діях прокурора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наявні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371262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26D06468"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4.  Обставини, встановлені під час здійснення дисциплінарного провадження</w:t>
      </w:r>
    </w:p>
    <w:p w14:paraId="23A8A7E6"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183DEC49"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Заслухавши доповідача – члена Комісії </w:t>
      </w:r>
      <w:proofErr w:type="spellStart"/>
      <w:r w:rsidRPr="00182D72">
        <w:rPr>
          <w:rFonts w:ascii="Arial" w:eastAsia="Times New Roman" w:hAnsi="Arial" w:cs="Arial"/>
          <w:color w:val="363636"/>
          <w:sz w:val="24"/>
          <w:szCs w:val="24"/>
          <w:lang w:eastAsia="uk-UA"/>
        </w:rPr>
        <w:t>Мнишенко</w:t>
      </w:r>
      <w:proofErr w:type="spellEnd"/>
      <w:r w:rsidRPr="00182D72">
        <w:rPr>
          <w:rFonts w:ascii="Arial" w:eastAsia="Times New Roman" w:hAnsi="Arial" w:cs="Arial"/>
          <w:color w:val="363636"/>
          <w:sz w:val="24"/>
          <w:szCs w:val="24"/>
          <w:lang w:eastAsia="uk-UA"/>
        </w:rPr>
        <w:t xml:space="preserve"> Є.С., представників скаржника – ОСОБА_1 та ОСОБА_2, письмові пояснення прокурора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вивчивши висновок і дослідивши матеріали дисциплінарного провадження, Комісія встановила таке.</w:t>
      </w:r>
    </w:p>
    <w:p w14:paraId="1A9E7C2C"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ОСОБА_3. Під час обшуків, проведених за місцями її проживання та роботи, виявлено багато готівкових коштів.</w:t>
      </w:r>
    </w:p>
    <w:p w14:paraId="4D0E5AAE"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3AB9B5FB"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1871FD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В органах прокуратури також було виявлено чимало випадків встановлення інвалідності за підозрілих обставин.</w:t>
      </w:r>
    </w:p>
    <w:p w14:paraId="37DC99A0"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ініціював провести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4FE5CE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4D3EDDB0"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FCB859F"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3DD2190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Згідно з довідкою до </w:t>
      </w:r>
      <w:proofErr w:type="spellStart"/>
      <w:r w:rsidRPr="00182D72">
        <w:rPr>
          <w:rFonts w:ascii="Arial" w:eastAsia="Times New Roman" w:hAnsi="Arial" w:cs="Arial"/>
          <w:color w:val="363636"/>
          <w:sz w:val="24"/>
          <w:szCs w:val="24"/>
          <w:lang w:eastAsia="uk-UA"/>
        </w:rPr>
        <w:t>акта</w:t>
      </w:r>
      <w:proofErr w:type="spellEnd"/>
      <w:r w:rsidRPr="00182D72">
        <w:rPr>
          <w:rFonts w:ascii="Arial" w:eastAsia="Times New Roman" w:hAnsi="Arial" w:cs="Arial"/>
          <w:color w:val="363636"/>
          <w:sz w:val="24"/>
          <w:szCs w:val="24"/>
          <w:lang w:eastAsia="uk-UA"/>
        </w:rPr>
        <w:t xml:space="preserve"> огляду Хмельницької обласної МСЕК від 04 червня 2024 року№ 935797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установлено ІІ групу інвалідності, із визначенням строку повторного переогляду – червень 2027 року.</w:t>
      </w:r>
    </w:p>
    <w:p w14:paraId="4017DDF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lastRenderedPageBreak/>
        <w:t xml:space="preserve">Надалі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маючи ІІ групу інвалідності, з метою одержання грошових коштів у вигляді пенсії по інвалідності звернулась до Головного управління Пенсійного фонду України в Хмельницькій області, внаслідок чого нею отримано пенсійні виплати.</w:t>
      </w:r>
    </w:p>
    <w:p w14:paraId="6EAB293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У зв’язку з цим Генеральною інспекцією 15 липня 2025 року до КДКП направлено дисциплінарну скаргу про можливе вчинення прокурором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дисциплінарного проступку.</w:t>
      </w:r>
    </w:p>
    <w:p w14:paraId="37581C2F"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Після відкриття дисциплінарного провадження стосовно прокурора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мною 18 липня 2025 року перед Генеральною інспекцією ініційовано проведення службового розслідування за фактами, викладеними у дисциплінарній скарзі. Листом від 07 серпня 2025 року № 17/1/1-71044вих-25 Генеральна інспекція проінформувала керівника Хмельницької обласної прокуратури про необхідність його проведення. Відповідне службове розслідування призначено наказом керівника цієї прокуратури від 03 вересня 2025 року №227.</w:t>
      </w:r>
    </w:p>
    <w:p w14:paraId="4A3E19C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Згідно з наявною в Хмельницькій обласній прокуратурі інформацією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надала до кадрового підрозділу копію довідки МСЕК про встановлення їй ІІ групи інвалідності, яка була долучена до її особової справи та копія якої надана до відділу фінансування та бухгалтерського обліку.</w:t>
      </w:r>
    </w:p>
    <w:p w14:paraId="4B6EE36B"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Відповідно до наявної в Хмельницькій обласній прокуратурі інформації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індивідуальну програму реабілітації інваліда не надавала. З приводу забезпечення виконання індивідуальної програми реабілітації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письмово до кадрового підрозділу Хмельницької обласної прокуратури не зверталася, внаслідок чого виконання заходів із облаштування робочого місця, корегування робочого графіка та заходи з трудової реабілітації стосовно неї не здійснювалися.</w:t>
      </w:r>
    </w:p>
    <w:p w14:paraId="781765B2"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За наявною у  Хмельницькій обласній прокуратурі інформацією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права на призначення пенсії за вислугу років не набула.</w:t>
      </w:r>
    </w:p>
    <w:p w14:paraId="34A55819"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Водночас встановлено, що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зверталася до відділу фінансування та бухгалтерського обліку з метою отримання довідки про складові заробітної плати станом на 13.06.2024, а також про доплати та надбавки за останні 60 календарних місяців роботи для оформлення пенсії. На підставі такого звернення їй видано довідку для подання до Пенсійного фонду України.</w:t>
      </w:r>
    </w:p>
    <w:p w14:paraId="4631896E"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Також встановлено, що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отримувала виплати з Пенсійного фонду України у зв’язку з встановленням їй ІІ групи інвалідності: з 04.06.2024 до 14.11.2024 — відповідно до Закону № 1697-VII, та з 15.11.2024 до 30.06.2025 — відповідно до Закону України «Про загальнообов’язкове державне пенсійне страхування», що підтверджується відомостями, зазначеними у її декларації за 2024 рік.</w:t>
      </w:r>
    </w:p>
    <w:p w14:paraId="75720C56"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Згідно з відомостями Єдиного державного реєстру декларацій осіб, уповноважених на виконання функцій держави або місцевого самоврядування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отримала дохід від ГУ ПФУ в Хмельницькій області у вигляді пенсії  у 2024 році на загальну суму 127 642 грн.</w:t>
      </w:r>
    </w:p>
    <w:p w14:paraId="3350351B"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не є </w:t>
      </w:r>
      <w:proofErr w:type="spellStart"/>
      <w:r w:rsidRPr="00182D72">
        <w:rPr>
          <w:rFonts w:ascii="Arial" w:eastAsia="Times New Roman" w:hAnsi="Arial" w:cs="Arial"/>
          <w:color w:val="363636"/>
          <w:sz w:val="24"/>
          <w:szCs w:val="24"/>
          <w:lang w:eastAsia="uk-UA"/>
        </w:rPr>
        <w:t>військовозобов’язаною</w:t>
      </w:r>
      <w:proofErr w:type="spellEnd"/>
      <w:r w:rsidRPr="00182D72">
        <w:rPr>
          <w:rFonts w:ascii="Arial" w:eastAsia="Times New Roman" w:hAnsi="Arial" w:cs="Arial"/>
          <w:color w:val="363636"/>
          <w:sz w:val="24"/>
          <w:szCs w:val="24"/>
          <w:lang w:eastAsia="uk-UA"/>
        </w:rPr>
        <w:t xml:space="preserve"> та на військовому обліку не перебуває.</w:t>
      </w:r>
    </w:p>
    <w:p w14:paraId="27121C02"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До первинної профспілкової організації Хмельницької обласної прокуратури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нею статусу особи з інвалідністю не зверталась.</w:t>
      </w:r>
    </w:p>
    <w:p w14:paraId="7CC95256"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w:t>
      </w:r>
      <w:r w:rsidRPr="00182D72">
        <w:rPr>
          <w:rFonts w:ascii="Arial" w:eastAsia="Times New Roman" w:hAnsi="Arial" w:cs="Arial"/>
          <w:color w:val="363636"/>
          <w:sz w:val="24"/>
          <w:szCs w:val="24"/>
          <w:lang w:eastAsia="uk-UA"/>
        </w:rPr>
        <w:lastRenderedPageBreak/>
        <w:t>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268B6BC"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637302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5E3E0FB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Згідно з висновком службового розслідування від 03 жовтня 2025 року зміна групи інвалідності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відбулась в ДУ «Український державний науково-дослідний інститут медико-соціальних проблем інвалідності МОЗ України». Відповідно до виписки з </w:t>
      </w:r>
      <w:proofErr w:type="spellStart"/>
      <w:r w:rsidRPr="00182D72">
        <w:rPr>
          <w:rFonts w:ascii="Arial" w:eastAsia="Times New Roman" w:hAnsi="Arial" w:cs="Arial"/>
          <w:color w:val="363636"/>
          <w:sz w:val="24"/>
          <w:szCs w:val="24"/>
          <w:lang w:eastAsia="uk-UA"/>
        </w:rPr>
        <w:t>акта</w:t>
      </w:r>
      <w:proofErr w:type="spellEnd"/>
      <w:r w:rsidRPr="00182D72">
        <w:rPr>
          <w:rFonts w:ascii="Arial" w:eastAsia="Times New Roman" w:hAnsi="Arial" w:cs="Arial"/>
          <w:color w:val="363636"/>
          <w:sz w:val="24"/>
          <w:szCs w:val="24"/>
          <w:lang w:eastAsia="uk-UA"/>
        </w:rPr>
        <w:t xml:space="preserve"> огляду медико-соціальною експертною комісією ДУ «Український державний науково-дослідний інститут медико-соціальних проблем інвалідності МОЗ України» від 15.11.2024 серії 12 ААД № 393001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А.I. змінено групу інвалідності з ІІ на III до 01.07.2025.</w:t>
      </w:r>
    </w:p>
    <w:p w14:paraId="0DECF1D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Надалі 01.07.2025 відповідно до рішення експертної команди оцінювання функціонування особи № 2/25/1229/Р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продовжено ІІІ групу інвалідності з (конфіденційна інформація) на 1 рік, з 01.07.2025 до 01.08.2026. </w:t>
      </w:r>
    </w:p>
    <w:p w14:paraId="560768BA"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Прокурор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згідно з листом ДУ «Український державний науково-дослідний інститут медико-соціальних проблем інвалідності МОЗ України» від 30 вересня 2025 року № 4445101-18 для проходження обстеження не викликалась.</w:t>
      </w:r>
    </w:p>
    <w:p w14:paraId="75497F4F"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Прокурор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у межах кримінального провадження № (конфіденційна інформація) допитували в якості свідка. При цьому повідомлення про підозру їй не вручали.</w:t>
      </w:r>
    </w:p>
    <w:p w14:paraId="1FA5EE7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Одночасно старший групи прокурорів у цьому провадженні надав дозвіл на розголошення відомостей досудового розслідування стосовно указаної особи.</w:t>
      </w:r>
    </w:p>
    <w:p w14:paraId="3BB9188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4.1 Стислий зміст висновку службового розслідування</w:t>
      </w:r>
    </w:p>
    <w:p w14:paraId="46EEC4B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50FD79DF"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Відповідно до наказу керівника Хмельницької обласної прокуратури від 03 вересня 2025 року № 227 проведено службове розслідування за фактом можливого використання прокурором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своїх службових повноважень або службового статусу та пов’язаних із цим можливостей на користь приватних інтересів третіх осіб та вчинення інших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під час встановлення їй інвалідності.</w:t>
      </w:r>
    </w:p>
    <w:p w14:paraId="27392E3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Під час службового розслідування обставини набуття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статусу особи з інвалідністю, а також оформлення та отримання пенсії по інвалідності підтверджено.</w:t>
      </w:r>
    </w:p>
    <w:p w14:paraId="57AFA5E9"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Відповідно до виписки з </w:t>
      </w:r>
      <w:proofErr w:type="spellStart"/>
      <w:r w:rsidRPr="00182D72">
        <w:rPr>
          <w:rFonts w:ascii="Arial" w:eastAsia="Times New Roman" w:hAnsi="Arial" w:cs="Arial"/>
          <w:color w:val="363636"/>
          <w:sz w:val="24"/>
          <w:szCs w:val="24"/>
          <w:lang w:eastAsia="uk-UA"/>
        </w:rPr>
        <w:t>акта</w:t>
      </w:r>
      <w:proofErr w:type="spellEnd"/>
      <w:r w:rsidRPr="00182D72">
        <w:rPr>
          <w:rFonts w:ascii="Arial" w:eastAsia="Times New Roman" w:hAnsi="Arial" w:cs="Arial"/>
          <w:color w:val="363636"/>
          <w:sz w:val="24"/>
          <w:szCs w:val="24"/>
          <w:lang w:eastAsia="uk-UA"/>
        </w:rPr>
        <w:t xml:space="preserve"> огляду медико-соціальною експертною комісією від 15.11.2024 ДУ «Український державний науково-дослідний інститут медико-соціальних проблем інвалідності МОЗ України» серії 12 ААД № 393001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А.I, змінили групу інвалідності з ІІ на III до 01.07.2025. Надалі згідно з витягом з рішення команди оцінювання повсякденного функціонування особи від 01.07.2025 № 2/25/122/В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w:t>
      </w:r>
      <w:r w:rsidRPr="00182D72">
        <w:rPr>
          <w:rFonts w:ascii="Arial" w:eastAsia="Times New Roman" w:hAnsi="Arial" w:cs="Arial"/>
          <w:color w:val="363636"/>
          <w:sz w:val="24"/>
          <w:szCs w:val="24"/>
          <w:lang w:eastAsia="uk-UA"/>
        </w:rPr>
        <w:lastRenderedPageBreak/>
        <w:t>А.І. продовжили ІІІ групу інвалідності з (конфіденційна інформація) на 1 рік, з 01.07.2025 до 01.08.2026.</w:t>
      </w:r>
    </w:p>
    <w:p w14:paraId="087CCDF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36F71D6E"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5. Пояснення прокурора</w:t>
      </w:r>
    </w:p>
    <w:p w14:paraId="4130D97B"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0A141955"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Ознайомившись із дисциплінарною скаргою про нібито вчинення дисциплінарного проступку,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зазначила, що станом на 15.11.2024 мала встановлену ІІ групу інвалідності (конфіденційна інформація), яку було визначено рішенням МСЕК від 04.06.2024 строком на три роки.</w:t>
      </w:r>
    </w:p>
    <w:p w14:paraId="401C7698"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Прокурор зазначила, що наявні у неї захворювання обмежують здатність (конфіденційна інформація), однак не впливають на результати виконання службових обов’язків прокурора, оскільки її професійна діяльність має інтелектуальний характер.</w:t>
      </w:r>
    </w:p>
    <w:p w14:paraId="1EFE7F36"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На думку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висновок експертної команди щодо необґрунтованості встановлення ІІ групи інвалідності є безпідставним та таким, що суперечить вимогам чинного законодавства. Прокурор зазначила, що до цього часу не отримала витягу з відповідного рішення та не була належним чином повідомлена про мотиви зміни групи інвалідності з ІІ на ІІІ.</w:t>
      </w:r>
    </w:p>
    <w:p w14:paraId="2462F3D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Прокурор зазначила, що ще у підлітковому віці їй було діагностовано (конфіденційна інформація). На думку прокурора, зазначені зміни призвели до порушення функціонування (конфіденційна інформація).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повідомила, що зазначені хвороби у неї загострились після (конфіденційна інформація).</w:t>
      </w:r>
    </w:p>
    <w:p w14:paraId="03323670"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Також, вказані зміни (конфіденційна інформація). Прокурор зазначила, що у 2019 році перенесла (конфіденційна інформація).</w:t>
      </w:r>
    </w:p>
    <w:p w14:paraId="385F0F4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На думку прокурора, рішення МСЕК було прийняте на підставі об’єктивних медичних показників, встановлених кваліфікованими спеціалістами та без будь-якого впливу з її боку. Прокурор зазначила, що не має медичної освіти та не може самостійно оцінювати відповідність стану здоров’я критеріям встановлення тієї чи іншої групи інвалідності.</w:t>
      </w:r>
    </w:p>
    <w:p w14:paraId="31DAC1AF"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зазначила, що протягом 16 років служби в органах прокуратури сумлінно виконувала службові обов’язки та жодного разу не притягувалася до дисциплінарної відповідальності.</w:t>
      </w:r>
    </w:p>
    <w:p w14:paraId="304536B5"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Прокурор наголосила, що рішенням експертної команди з оцінювання повсякденного функціонування особи від 01.07.2025 № 2/25/1229/Р їй продовжено ІІІ групу інвалідності строком на один рік.</w:t>
      </w:r>
    </w:p>
    <w:p w14:paraId="6A509950"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На думку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наявність (конфіденційна інформація), які спричиняють моральні та фізичні страждання, не може свідчити про вчинення нею дисциплінарного проступку.</w:t>
      </w:r>
    </w:p>
    <w:p w14:paraId="311690EB"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49C24EB4"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6. Джерела права, що підлягають застосуванню, і юридична оцінка встановлених обставин</w:t>
      </w:r>
    </w:p>
    <w:p w14:paraId="3E52263C"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7091934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BCBEF9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w:t>
      </w:r>
      <w:r w:rsidRPr="00182D72">
        <w:rPr>
          <w:rFonts w:ascii="Arial" w:eastAsia="Times New Roman" w:hAnsi="Arial" w:cs="Arial"/>
          <w:color w:val="363636"/>
          <w:sz w:val="24"/>
          <w:szCs w:val="24"/>
          <w:lang w:eastAsia="uk-UA"/>
        </w:rPr>
        <w:lastRenderedPageBreak/>
        <w:t>визначених законом, і лише в інтересах національної безпеки, економічного добробуту та прав людини.</w:t>
      </w:r>
    </w:p>
    <w:p w14:paraId="79B299B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53BFEDFA"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 листопада 2024 року № 1338):</w:t>
      </w:r>
    </w:p>
    <w:p w14:paraId="05196A4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B0E4908"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2E1496B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за результатами моніторингу оцінювання, здійснення якого забезпечується ЦОФСО.</w:t>
      </w:r>
    </w:p>
    <w:p w14:paraId="66E5D585"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1A3D4BA0"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C8AF9B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3A9AAAFC"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w:t>
      </w:r>
      <w:r w:rsidRPr="00182D72">
        <w:rPr>
          <w:rFonts w:ascii="Arial" w:eastAsia="Times New Roman" w:hAnsi="Arial" w:cs="Arial"/>
          <w:color w:val="363636"/>
          <w:sz w:val="24"/>
          <w:szCs w:val="24"/>
          <w:lang w:eastAsia="uk-UA"/>
        </w:rPr>
        <w:lastRenderedPageBreak/>
        <w:t>а також правоохоронних органів спеціального призначення з правоохоронними функціями.</w:t>
      </w:r>
    </w:p>
    <w:p w14:paraId="5A9E66A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На момент встановлення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у червні 2024 року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09D4FE19"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B24A800"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84DD43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Правові засади організації діяльності прокуратури України, загальні права й обов’язки прокурора визначено в Законі № 1697-VII.</w:t>
      </w:r>
    </w:p>
    <w:p w14:paraId="3CD29E5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7105194"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481697E5"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Відповідно до статті 1 завданням Кодексу є підвищення авторитету органів прокуратури та сприяння зміцненню довіри громадян до них.</w:t>
      </w:r>
    </w:p>
    <w:p w14:paraId="25CE1338"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6DC41BD0"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76BFDEA"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Статтею 10 Кодексу передбачено, що прокурор зобов’язаний діяти справедливо, неупереджено, додержуючись вимог закону щодо підстав, порядку та </w:t>
      </w:r>
      <w:r w:rsidRPr="00182D72">
        <w:rPr>
          <w:rFonts w:ascii="Arial" w:eastAsia="Times New Roman" w:hAnsi="Arial" w:cs="Arial"/>
          <w:color w:val="363636"/>
          <w:sz w:val="24"/>
          <w:szCs w:val="24"/>
          <w:lang w:eastAsia="uk-UA"/>
        </w:rPr>
        <w:lastRenderedPageBreak/>
        <w:t>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4F8BD85"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58B640A"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7F89D3D5"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182D72">
        <w:rPr>
          <w:rFonts w:ascii="Arial" w:eastAsia="Times New Roman" w:hAnsi="Arial" w:cs="Arial"/>
          <w:color w:val="363636"/>
          <w:sz w:val="24"/>
          <w:szCs w:val="24"/>
          <w:lang w:eastAsia="uk-UA"/>
        </w:rPr>
        <w:t>професійно</w:t>
      </w:r>
      <w:proofErr w:type="spellEnd"/>
      <w:r w:rsidRPr="00182D72">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5908A7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51DBDD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1108D88B"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B6814A8"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2ED2170"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182D72">
        <w:rPr>
          <w:rFonts w:ascii="Arial" w:eastAsia="Times New Roman" w:hAnsi="Arial" w:cs="Arial"/>
          <w:color w:val="363636"/>
          <w:sz w:val="24"/>
          <w:szCs w:val="24"/>
          <w:lang w:eastAsia="uk-UA"/>
        </w:rPr>
        <w:t>зв’язків</w:t>
      </w:r>
      <w:proofErr w:type="spellEnd"/>
      <w:r w:rsidRPr="00182D72">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E288633"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lastRenderedPageBreak/>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53B13B6E"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82D72">
        <w:rPr>
          <w:rFonts w:ascii="Arial" w:eastAsia="Times New Roman" w:hAnsi="Arial" w:cs="Arial"/>
          <w:color w:val="363636"/>
          <w:sz w:val="24"/>
          <w:szCs w:val="24"/>
          <w:lang w:eastAsia="uk-UA"/>
        </w:rPr>
        <w:t>професійно</w:t>
      </w:r>
      <w:proofErr w:type="spellEnd"/>
      <w:r w:rsidRPr="00182D72">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5141C0D4"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28F64FF"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32227EA0"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060A0DB"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607DE8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інтересах4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182D72">
        <w:rPr>
          <w:rFonts w:ascii="Arial" w:eastAsia="Times New Roman" w:hAnsi="Arial" w:cs="Arial"/>
          <w:color w:val="363636"/>
          <w:sz w:val="24"/>
          <w:szCs w:val="24"/>
          <w:lang w:eastAsia="uk-UA"/>
        </w:rPr>
        <w:t>професійно</w:t>
      </w:r>
      <w:proofErr w:type="spellEnd"/>
      <w:r w:rsidRPr="00182D72">
        <w:rPr>
          <w:rFonts w:ascii="Arial" w:eastAsia="Times New Roman" w:hAnsi="Arial" w:cs="Arial"/>
          <w:color w:val="363636"/>
          <w:sz w:val="24"/>
          <w:szCs w:val="24"/>
          <w:lang w:eastAsia="uk-UA"/>
        </w:rPr>
        <w:t>; не піддаватися впливу індивідуальних чи приватних інтересів.</w:t>
      </w:r>
    </w:p>
    <w:p w14:paraId="36EFD8E6"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A60C7D2"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Законом № 1697-VII і Законом «Про запобігання корупції»,.</w:t>
      </w:r>
    </w:p>
    <w:p w14:paraId="5DDE9C14"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lastRenderedPageBreak/>
        <w:t>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40168E79"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3C647E5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Оцінивши діяльність прокурора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764EB26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відкрито у зв’язку з можливим вчиненням нею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441F1679"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7ADFFF0"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69408E2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6C9B3514"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9502D3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формують негативне суспільне уявлення про прокурорів.</w:t>
      </w:r>
    </w:p>
    <w:p w14:paraId="33E34EA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lastRenderedPageBreak/>
        <w:t xml:space="preserve">Водночас матеріали, отримані під час перевірки в цьому дисциплінарному провадженні, свідчать про те, що прокурор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не порушила вимог, які ставляться до посади прокурора.</w:t>
      </w:r>
    </w:p>
    <w:p w14:paraId="324D34EF"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Інвалідність ІІ групи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установлено 04 червня 2024 року. Надалі вона з метою одержання грошових коштів у вигляді пенсії по інвалідності звернулась до Головного управління Пенсійного фонду України в Хмельницькій області, внаслідок чого нею отримано пенсійні виплати.</w:t>
      </w:r>
    </w:p>
    <w:p w14:paraId="56F48D9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Водночас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7EE9A33D"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прокурора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w:t>
      </w:r>
    </w:p>
    <w:p w14:paraId="642847E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Згідно з висновком службового розслідування від 03 жовтня 2025 року зміна групи інвалідності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відбулась в ДУ «Український державний науково-дослідний інститут медико-соціальних проблем інвалідності МОЗ України».</w:t>
      </w:r>
    </w:p>
    <w:p w14:paraId="785A722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Комісія врахувала, що згідно з листом ДУ «Український державний науково-дослідний інститут медико-соціальних проблем інвалідності МОЗ України» від 30 вересня 2025 року № 4445101-18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у жодний спосіб не викликалась та не була повідомлена про необхідність особистої явки до ДУ «Український державний науково-дослідний інститут медико-соціальних проблем інвалідності МОЗ України». З листів Хмельницької обласної прокуратури не вбачається надання відомостей щодо направлення прокурору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листів із вимогою прибути для проходження обстеження до ДУ «Український державний науково-дослідний інститут медико-соціальних проблем інвалідності МОЗ України».</w:t>
      </w:r>
    </w:p>
    <w:p w14:paraId="40DA463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Відповідно до висновку службового розслідування від 03 жовтня 2025 року згідно з випискою з </w:t>
      </w:r>
      <w:proofErr w:type="spellStart"/>
      <w:r w:rsidRPr="00182D72">
        <w:rPr>
          <w:rFonts w:ascii="Arial" w:eastAsia="Times New Roman" w:hAnsi="Arial" w:cs="Arial"/>
          <w:color w:val="363636"/>
          <w:sz w:val="24"/>
          <w:szCs w:val="24"/>
          <w:lang w:eastAsia="uk-UA"/>
        </w:rPr>
        <w:t>акта</w:t>
      </w:r>
      <w:proofErr w:type="spellEnd"/>
      <w:r w:rsidRPr="00182D72">
        <w:rPr>
          <w:rFonts w:ascii="Arial" w:eastAsia="Times New Roman" w:hAnsi="Arial" w:cs="Arial"/>
          <w:color w:val="363636"/>
          <w:sz w:val="24"/>
          <w:szCs w:val="24"/>
          <w:lang w:eastAsia="uk-UA"/>
        </w:rPr>
        <w:t xml:space="preserve"> огляду медико-соціальною експертною комісією ДУ «Український державний науково-дослідний інститут медико-соціальних проблем інвалідності МОЗ України» від 15.11.2024 серії 12 ААД № 393001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А.I. змінено групу інвалідності з ІІ на III до 01.07.2025.</w:t>
      </w:r>
    </w:p>
    <w:p w14:paraId="10C3A1BE"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Сама по собі зміна групи інвалідності прокурору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з ІІ на ІІІ достеменно не свідчить про порушення під час оформлення відповідної групи чи про відсутність медичних показань для встановлення інвалідності.</w:t>
      </w:r>
    </w:p>
    <w:p w14:paraId="3C20A4A1"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При цьому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4B588D94"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Комісія врахувала, що надалі згідно з витягом з рішення команди оцінювання повсякденного функціонування особи від 01.07.2025 № 2/25/122/Р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продовжено ІІІ групу інвалідності з (конфіденційна інформація) на 1 рік, з 01.07.2025 до 01.08.2026.</w:t>
      </w:r>
    </w:p>
    <w:p w14:paraId="1F3C3F7C"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Таким чином, прокурор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вжила усіх передбачених законом заходів для підтвердження обґрунтованості встановлення їй інвалідності, виконала вимоги </w:t>
      </w:r>
      <w:r w:rsidRPr="00182D72">
        <w:rPr>
          <w:rFonts w:ascii="Arial" w:eastAsia="Times New Roman" w:hAnsi="Arial" w:cs="Arial"/>
          <w:color w:val="363636"/>
          <w:sz w:val="24"/>
          <w:szCs w:val="24"/>
          <w:lang w:eastAsia="uk-UA"/>
        </w:rPr>
        <w:lastRenderedPageBreak/>
        <w:t>уповноважених органів та діяла добросовісно, що свідчить про відсутність у її діях порушень.</w:t>
      </w:r>
    </w:p>
    <w:p w14:paraId="655C2DEB"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Комісія бере також до уваги, що дисциплінарному проступку, як і будь 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1C5A813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Недоведеність хоча б одного з цих елементів унеможливлює наявність дисциплінарного проступку.</w:t>
      </w:r>
    </w:p>
    <w:p w14:paraId="571BE396"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63F6CBB4"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З огляду на зазначене Комісія дійшла висновку про необхідність закрити дисциплінарне провадження стосовно прокурора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 у зв’язку з відсутністю в її діях складу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0DF1ACE8"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0B830512"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C662D46"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На підставі викладеного, керуючись статтями 45, 47–50, 77, 78 Закону № 1697-VII, пунктами 108, 110 – 113, 115 – 117 Положення про порядок роботи відповідного органу, що здійснює дисциплінарне провадження, Комісія</w:t>
      </w:r>
    </w:p>
    <w:p w14:paraId="36E3B6F0"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58EDED3A"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ВИРІШИЛА:</w:t>
      </w:r>
    </w:p>
    <w:p w14:paraId="3AB2B452"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74BC76FE"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Дисциплінарне провадження № 07/3/2-714дс-256дп-25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Анни Іванівни закрити.</w:t>
      </w:r>
    </w:p>
    <w:p w14:paraId="7D2DD9DE"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630C138E"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w:t>
      </w:r>
    </w:p>
    <w:p w14:paraId="61571CCE"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 xml:space="preserve">Копії рішення надіслати скаржнику, керівнику Хмельницької обласної прокуратури та прокурору </w:t>
      </w:r>
      <w:proofErr w:type="spellStart"/>
      <w:r w:rsidRPr="00182D72">
        <w:rPr>
          <w:rFonts w:ascii="Arial" w:eastAsia="Times New Roman" w:hAnsi="Arial" w:cs="Arial"/>
          <w:color w:val="363636"/>
          <w:sz w:val="24"/>
          <w:szCs w:val="24"/>
          <w:lang w:eastAsia="uk-UA"/>
        </w:rPr>
        <w:t>Заяц</w:t>
      </w:r>
      <w:proofErr w:type="spellEnd"/>
      <w:r w:rsidRPr="00182D72">
        <w:rPr>
          <w:rFonts w:ascii="Arial" w:eastAsia="Times New Roman" w:hAnsi="Arial" w:cs="Arial"/>
          <w:color w:val="363636"/>
          <w:sz w:val="24"/>
          <w:szCs w:val="24"/>
          <w:lang w:eastAsia="uk-UA"/>
        </w:rPr>
        <w:t xml:space="preserve"> А.І.</w:t>
      </w:r>
    </w:p>
    <w:p w14:paraId="65F8EC17" w14:textId="77777777" w:rsidR="00182D72" w:rsidRPr="00182D72" w:rsidRDefault="00182D72" w:rsidP="00182D72">
      <w:pPr>
        <w:shd w:val="clear" w:color="auto" w:fill="FCFCFC"/>
        <w:spacing w:after="120" w:line="240" w:lineRule="auto"/>
        <w:ind w:firstLine="709"/>
        <w:jc w:val="both"/>
        <w:rPr>
          <w:rFonts w:ascii="Arial" w:eastAsia="Times New Roman" w:hAnsi="Arial" w:cs="Arial"/>
          <w:color w:val="363636"/>
          <w:sz w:val="24"/>
          <w:szCs w:val="24"/>
          <w:lang w:eastAsia="uk-UA"/>
        </w:rPr>
      </w:pPr>
      <w:r w:rsidRPr="00182D72">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98625B8" w14:textId="77777777" w:rsidR="00182D72" w:rsidRPr="00182D72" w:rsidRDefault="00182D72" w:rsidP="00182D72">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82D72" w:rsidRPr="00182D72" w14:paraId="1DD53C6F" w14:textId="77777777" w:rsidTr="00182D72">
        <w:tc>
          <w:tcPr>
            <w:tcW w:w="3298" w:type="dxa"/>
            <w:shd w:val="clear" w:color="auto" w:fill="FCFCFC"/>
            <w:tcMar>
              <w:top w:w="0" w:type="dxa"/>
              <w:left w:w="108" w:type="dxa"/>
              <w:bottom w:w="0" w:type="dxa"/>
              <w:right w:w="108" w:type="dxa"/>
            </w:tcMar>
            <w:hideMark/>
          </w:tcPr>
          <w:p w14:paraId="4A61C4E2" w14:textId="77777777" w:rsidR="00182D72" w:rsidRPr="00182D72" w:rsidRDefault="00182D72" w:rsidP="00182D72">
            <w:pPr>
              <w:spacing w:after="0" w:line="240" w:lineRule="auto"/>
              <w:ind w:left="-105"/>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3CADF0E" w14:textId="77777777" w:rsidR="00182D72" w:rsidRPr="00182D72" w:rsidRDefault="00182D72" w:rsidP="00182D72">
            <w:pPr>
              <w:spacing w:after="0" w:line="240" w:lineRule="auto"/>
              <w:ind w:right="-108"/>
              <w:jc w:val="center"/>
              <w:rPr>
                <w:rFonts w:ascii="Arial" w:eastAsia="Times New Roman" w:hAnsi="Arial" w:cs="Arial"/>
                <w:color w:val="363636"/>
                <w:sz w:val="24"/>
                <w:szCs w:val="24"/>
                <w:lang w:eastAsia="uk-UA"/>
              </w:rPr>
            </w:pPr>
            <w:r w:rsidRPr="00182D7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8DBE478"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Максим РАДЗІВОН</w:t>
            </w:r>
          </w:p>
          <w:p w14:paraId="66D894E6" w14:textId="77777777" w:rsidR="00182D72" w:rsidRPr="00182D72" w:rsidRDefault="00182D72" w:rsidP="00182D72">
            <w:pPr>
              <w:spacing w:after="0" w:line="240" w:lineRule="auto"/>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tc>
      </w:tr>
      <w:tr w:rsidR="00182D72" w:rsidRPr="00182D72" w14:paraId="4E4B1786" w14:textId="77777777" w:rsidTr="00182D72">
        <w:tc>
          <w:tcPr>
            <w:tcW w:w="3298" w:type="dxa"/>
            <w:shd w:val="clear" w:color="auto" w:fill="FCFCFC"/>
            <w:tcMar>
              <w:top w:w="0" w:type="dxa"/>
              <w:left w:w="108" w:type="dxa"/>
              <w:bottom w:w="0" w:type="dxa"/>
              <w:right w:w="108" w:type="dxa"/>
            </w:tcMar>
            <w:hideMark/>
          </w:tcPr>
          <w:p w14:paraId="187C31FD" w14:textId="77777777" w:rsidR="00182D72" w:rsidRPr="00182D72" w:rsidRDefault="00182D72" w:rsidP="00182D72">
            <w:pPr>
              <w:spacing w:after="0" w:line="240" w:lineRule="auto"/>
              <w:ind w:hanging="113"/>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6F966B35" w14:textId="77777777" w:rsidR="00182D72" w:rsidRPr="00182D72" w:rsidRDefault="00182D72" w:rsidP="00182D72">
            <w:pPr>
              <w:spacing w:after="0" w:line="240" w:lineRule="auto"/>
              <w:ind w:hanging="113"/>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789BC836" w14:textId="77777777" w:rsidR="00182D72" w:rsidRPr="00182D72" w:rsidRDefault="00182D72" w:rsidP="00182D72">
            <w:pPr>
              <w:spacing w:after="0" w:line="240" w:lineRule="auto"/>
              <w:ind w:right="-108"/>
              <w:jc w:val="center"/>
              <w:rPr>
                <w:rFonts w:ascii="Arial" w:eastAsia="Times New Roman" w:hAnsi="Arial" w:cs="Arial"/>
                <w:color w:val="363636"/>
                <w:sz w:val="24"/>
                <w:szCs w:val="24"/>
                <w:lang w:eastAsia="uk-UA"/>
              </w:rPr>
            </w:pPr>
            <w:r w:rsidRPr="00182D7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B5CB87B"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7F1DF9B5"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Світлана БОБРОВНИК</w:t>
            </w:r>
          </w:p>
          <w:p w14:paraId="3C018958"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21FEC0B9"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4534452F"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Олег БУЛУЛУКОВ</w:t>
            </w:r>
          </w:p>
          <w:p w14:paraId="014EFCF6"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tc>
      </w:tr>
      <w:tr w:rsidR="00182D72" w:rsidRPr="00182D72" w14:paraId="66BABB06" w14:textId="77777777" w:rsidTr="00182D72">
        <w:tc>
          <w:tcPr>
            <w:tcW w:w="3298" w:type="dxa"/>
            <w:shd w:val="clear" w:color="auto" w:fill="FCFCFC"/>
            <w:tcMar>
              <w:top w:w="0" w:type="dxa"/>
              <w:left w:w="108" w:type="dxa"/>
              <w:bottom w:w="0" w:type="dxa"/>
              <w:right w:w="108" w:type="dxa"/>
            </w:tcMar>
            <w:hideMark/>
          </w:tcPr>
          <w:p w14:paraId="31D24553" w14:textId="77777777" w:rsidR="00182D72" w:rsidRPr="00182D72" w:rsidRDefault="00182D72" w:rsidP="00182D72">
            <w:pPr>
              <w:spacing w:after="0" w:line="240" w:lineRule="auto"/>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ABA57B1" w14:textId="77777777" w:rsidR="00182D72" w:rsidRPr="00182D72" w:rsidRDefault="00182D72" w:rsidP="00182D72">
            <w:pPr>
              <w:spacing w:after="0" w:line="240" w:lineRule="auto"/>
              <w:ind w:right="-108"/>
              <w:jc w:val="center"/>
              <w:rPr>
                <w:rFonts w:ascii="Arial" w:eastAsia="Times New Roman" w:hAnsi="Arial" w:cs="Arial"/>
                <w:color w:val="363636"/>
                <w:sz w:val="24"/>
                <w:szCs w:val="24"/>
                <w:lang w:eastAsia="uk-UA"/>
              </w:rPr>
            </w:pPr>
            <w:r w:rsidRPr="00182D7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9C319A4"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1CBB511E"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Ніна ГАРБУЗА</w:t>
            </w:r>
          </w:p>
          <w:p w14:paraId="5923A9A3"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482FC5D4"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6BC53A44"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Катерина КОВАЛЬ</w:t>
            </w:r>
          </w:p>
          <w:p w14:paraId="08594442" w14:textId="77777777" w:rsidR="00182D72" w:rsidRPr="00182D72" w:rsidRDefault="00182D72" w:rsidP="00182D72">
            <w:pPr>
              <w:spacing w:after="0" w:line="240" w:lineRule="auto"/>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639C4DB3" w14:textId="77777777" w:rsidR="00182D72" w:rsidRPr="00182D72" w:rsidRDefault="00182D72" w:rsidP="00182D72">
            <w:pPr>
              <w:spacing w:after="0" w:line="240" w:lineRule="auto"/>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7E5DAEEE" w14:textId="77777777" w:rsidR="00182D72" w:rsidRPr="00182D72" w:rsidRDefault="00182D72" w:rsidP="00182D72">
            <w:pPr>
              <w:spacing w:after="0" w:line="240" w:lineRule="auto"/>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Дмитро КУРИЛЕНКО</w:t>
            </w:r>
          </w:p>
          <w:p w14:paraId="6B0CD7AB" w14:textId="77777777" w:rsidR="00182D72" w:rsidRPr="00182D72" w:rsidRDefault="00182D72" w:rsidP="00182D72">
            <w:pPr>
              <w:spacing w:after="0" w:line="240" w:lineRule="auto"/>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tc>
      </w:tr>
      <w:tr w:rsidR="00182D72" w:rsidRPr="00182D72" w14:paraId="4543C819" w14:textId="77777777" w:rsidTr="00182D72">
        <w:trPr>
          <w:trHeight w:val="70"/>
        </w:trPr>
        <w:tc>
          <w:tcPr>
            <w:tcW w:w="3298" w:type="dxa"/>
            <w:shd w:val="clear" w:color="auto" w:fill="FCFCFC"/>
            <w:tcMar>
              <w:top w:w="0" w:type="dxa"/>
              <w:left w:w="108" w:type="dxa"/>
              <w:bottom w:w="0" w:type="dxa"/>
              <w:right w:w="108" w:type="dxa"/>
            </w:tcMar>
            <w:hideMark/>
          </w:tcPr>
          <w:p w14:paraId="24A5B16B" w14:textId="77777777" w:rsidR="00182D72" w:rsidRPr="00182D72" w:rsidRDefault="00182D72" w:rsidP="00182D72">
            <w:pPr>
              <w:spacing w:after="0" w:line="240" w:lineRule="auto"/>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394205B" w14:textId="77777777" w:rsidR="00182D72" w:rsidRPr="00182D72" w:rsidRDefault="00182D72" w:rsidP="00182D72">
            <w:pPr>
              <w:spacing w:after="0" w:line="240" w:lineRule="auto"/>
              <w:ind w:right="-108"/>
              <w:jc w:val="center"/>
              <w:rPr>
                <w:rFonts w:ascii="Arial" w:eastAsia="Times New Roman" w:hAnsi="Arial" w:cs="Arial"/>
                <w:color w:val="363636"/>
                <w:sz w:val="24"/>
                <w:szCs w:val="24"/>
                <w:lang w:eastAsia="uk-UA"/>
              </w:rPr>
            </w:pPr>
            <w:r w:rsidRPr="00182D7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4A9E54D"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64CE952F"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Олексій МІХЕД</w:t>
            </w:r>
          </w:p>
          <w:p w14:paraId="643E2096"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3E7505A4"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2A6634AE"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Віталій МАВРОДІ</w:t>
            </w:r>
          </w:p>
          <w:p w14:paraId="2DFFB15B"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tc>
      </w:tr>
      <w:tr w:rsidR="00182D72" w:rsidRPr="00182D72" w14:paraId="3BD6142D" w14:textId="77777777" w:rsidTr="00182D72">
        <w:tc>
          <w:tcPr>
            <w:tcW w:w="3298" w:type="dxa"/>
            <w:shd w:val="clear" w:color="auto" w:fill="FCFCFC"/>
            <w:tcMar>
              <w:top w:w="0" w:type="dxa"/>
              <w:left w:w="108" w:type="dxa"/>
              <w:bottom w:w="0" w:type="dxa"/>
              <w:right w:w="108" w:type="dxa"/>
            </w:tcMar>
            <w:hideMark/>
          </w:tcPr>
          <w:p w14:paraId="54605154" w14:textId="77777777" w:rsidR="00182D72" w:rsidRPr="00182D72" w:rsidRDefault="00182D72" w:rsidP="00182D72">
            <w:pPr>
              <w:spacing w:after="0" w:line="240" w:lineRule="auto"/>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E1CF316" w14:textId="77777777" w:rsidR="00182D72" w:rsidRPr="00182D72" w:rsidRDefault="00182D72" w:rsidP="00182D72">
            <w:pPr>
              <w:spacing w:after="0" w:line="240" w:lineRule="auto"/>
              <w:ind w:right="-108"/>
              <w:jc w:val="center"/>
              <w:rPr>
                <w:rFonts w:ascii="Arial" w:eastAsia="Times New Roman" w:hAnsi="Arial" w:cs="Arial"/>
                <w:color w:val="363636"/>
                <w:sz w:val="24"/>
                <w:szCs w:val="24"/>
                <w:lang w:eastAsia="uk-UA"/>
              </w:rPr>
            </w:pPr>
            <w:r w:rsidRPr="00182D72">
              <w:rPr>
                <w:rFonts w:ascii="Times New Roman" w:eastAsia="Times New Roman" w:hAnsi="Times New Roman" w:cs="Times New Roman"/>
                <w:color w:val="363636"/>
                <w:sz w:val="28"/>
                <w:szCs w:val="28"/>
                <w:lang w:eastAsia="uk-UA"/>
              </w:rPr>
              <w:t> </w:t>
            </w:r>
          </w:p>
          <w:p w14:paraId="07A6583B" w14:textId="77777777" w:rsidR="00182D72" w:rsidRPr="00182D72" w:rsidRDefault="00182D72" w:rsidP="00182D72">
            <w:pPr>
              <w:spacing w:after="0" w:line="240" w:lineRule="auto"/>
              <w:ind w:right="-108"/>
              <w:jc w:val="center"/>
              <w:rPr>
                <w:rFonts w:ascii="Arial" w:eastAsia="Times New Roman" w:hAnsi="Arial" w:cs="Arial"/>
                <w:color w:val="363636"/>
                <w:sz w:val="24"/>
                <w:szCs w:val="24"/>
                <w:lang w:eastAsia="uk-UA"/>
              </w:rPr>
            </w:pPr>
            <w:r w:rsidRPr="00182D72">
              <w:rPr>
                <w:rFonts w:ascii="Times New Roman" w:eastAsia="Times New Roman" w:hAnsi="Times New Roman" w:cs="Times New Roman"/>
                <w:color w:val="363636"/>
                <w:sz w:val="28"/>
                <w:szCs w:val="28"/>
                <w:lang w:eastAsia="uk-UA"/>
              </w:rPr>
              <w:t> </w:t>
            </w:r>
          </w:p>
          <w:p w14:paraId="13937C9E" w14:textId="77777777" w:rsidR="00182D72" w:rsidRPr="00182D72" w:rsidRDefault="00182D72" w:rsidP="00182D72">
            <w:pPr>
              <w:spacing w:after="0" w:line="240" w:lineRule="auto"/>
              <w:ind w:right="-108"/>
              <w:jc w:val="center"/>
              <w:rPr>
                <w:rFonts w:ascii="Arial" w:eastAsia="Times New Roman" w:hAnsi="Arial" w:cs="Arial"/>
                <w:color w:val="363636"/>
                <w:sz w:val="24"/>
                <w:szCs w:val="24"/>
                <w:lang w:eastAsia="uk-UA"/>
              </w:rPr>
            </w:pPr>
            <w:r w:rsidRPr="00182D7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C20812F"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26089C00"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Євгенія МНИШЕНКО</w:t>
            </w:r>
          </w:p>
          <w:p w14:paraId="3355811F"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724742EC" w14:textId="77777777"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 </w:t>
            </w:r>
          </w:p>
          <w:p w14:paraId="32DF4E92" w14:textId="4C571DB9" w:rsidR="00182D72" w:rsidRPr="00182D72" w:rsidRDefault="00182D72" w:rsidP="00182D72">
            <w:pPr>
              <w:spacing w:after="0" w:line="240" w:lineRule="auto"/>
              <w:ind w:left="-108" w:firstLine="108"/>
              <w:rPr>
                <w:rFonts w:ascii="Arial" w:eastAsia="Times New Roman" w:hAnsi="Arial" w:cs="Arial"/>
                <w:color w:val="363636"/>
                <w:sz w:val="24"/>
                <w:szCs w:val="24"/>
                <w:lang w:eastAsia="uk-UA"/>
              </w:rPr>
            </w:pPr>
            <w:r w:rsidRPr="00182D72">
              <w:rPr>
                <w:rFonts w:ascii="Times New Roman" w:eastAsia="Times New Roman" w:hAnsi="Times New Roman" w:cs="Times New Roman"/>
                <w:b/>
                <w:bCs/>
                <w:color w:val="363636"/>
                <w:sz w:val="28"/>
                <w:szCs w:val="28"/>
                <w:lang w:eastAsia="uk-UA"/>
              </w:rPr>
              <w:t>Тетяна СТЕПАНОВ</w:t>
            </w:r>
            <w:r>
              <w:rPr>
                <w:rFonts w:ascii="Times New Roman" w:eastAsia="Times New Roman" w:hAnsi="Times New Roman" w:cs="Times New Roman"/>
                <w:b/>
                <w:bCs/>
                <w:color w:val="363636"/>
                <w:sz w:val="28"/>
                <w:szCs w:val="28"/>
                <w:lang w:eastAsia="uk-UA"/>
              </w:rPr>
              <w:t>А</w:t>
            </w:r>
          </w:p>
        </w:tc>
      </w:tr>
    </w:tbl>
    <w:p w14:paraId="491E56D8" w14:textId="1ED0D3B9" w:rsidR="00966906" w:rsidRPr="00D86F71" w:rsidRDefault="00966906" w:rsidP="00182D72">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26658</Words>
  <Characters>15196</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2026-04-06T12:50:00Z</dcterms:created>
  <dcterms:modified xsi:type="dcterms:W3CDTF">2026-04-06T12:50:00Z</dcterms:modified>
</cp:coreProperties>
</file>